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Результаты мониторинговых исследований реализации дополнительной общеразвивающей программы </w:t>
      </w:r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НейроТворчество</w:t>
      </w: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» </w:t>
      </w:r>
    </w:p>
    <w:p w:rsidR="001C27F9" w:rsidRDefault="00C75109">
      <w:pPr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</w:pP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 xml:space="preserve">Дополнительная общеразвивающая программа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НейроТворчество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» реализуется с 202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3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 xml:space="preserve"> года. </w:t>
      </w: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Динамика качества реализации программы 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по годам оценивалась по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 xml:space="preserve"> четырем показателям: сохранность контингента обучающихся, удовлетворенность обучающихся (родителей) качеством реализации программы, активность участия в воспитательных мероприятиях учреждения, конкурсах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.</w:t>
      </w:r>
    </w:p>
    <w:p w:rsidR="001C27F9" w:rsidRDefault="001C27F9">
      <w:pPr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</w:pPr>
    </w:p>
    <w:p w:rsidR="001C27F9" w:rsidRDefault="00C751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Сохраность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контингента обучающихся</w:t>
      </w:r>
    </w:p>
    <w:p w:rsidR="001C27F9" w:rsidRDefault="001C27F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6"/>
        </w:rPr>
      </w:pPr>
    </w:p>
    <w:p w:rsidR="001C27F9" w:rsidRDefault="001C27F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6"/>
        </w:rPr>
      </w:pPr>
    </w:p>
    <w:p w:rsidR="001C27F9" w:rsidRDefault="00C75109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6"/>
        </w:rPr>
      </w:pPr>
      <w:r>
        <w:rPr>
          <w:b/>
          <w:i/>
          <w:noProof/>
          <w:color w:val="FF0000"/>
          <w:lang w:eastAsia="ru-RU"/>
        </w:rPr>
        <w:drawing>
          <wp:inline distT="0" distB="0" distL="0" distR="0">
            <wp:extent cx="5676900" cy="2647950"/>
            <wp:effectExtent l="4445" t="4445" r="1460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27F9" w:rsidRDefault="00C751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</w:t>
      </w:r>
      <w:r>
        <w:rPr>
          <w:rFonts w:ascii="Times New Roman" w:hAnsi="Times New Roman" w:cs="Times New Roman"/>
          <w:b/>
          <w:sz w:val="24"/>
          <w:szCs w:val="24"/>
        </w:rPr>
        <w:t>.1</w:t>
      </w:r>
    </w:p>
    <w:p w:rsidR="001C27F9" w:rsidRDefault="00C7510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Активность</w:t>
      </w:r>
      <w:r>
        <w:rPr>
          <w:b/>
          <w:bCs/>
          <w:i/>
          <w:iCs/>
          <w:sz w:val="24"/>
          <w:szCs w:val="24"/>
        </w:rPr>
        <w:t xml:space="preserve"> участия в воспитательных мероприятиях</w:t>
      </w:r>
    </w:p>
    <w:p w:rsidR="001C27F9" w:rsidRDefault="00C75109">
      <w:r>
        <w:rPr>
          <w:noProof/>
          <w:lang w:eastAsia="ru-RU"/>
        </w:rPr>
        <w:drawing>
          <wp:inline distT="0" distB="0" distL="114300" distR="114300">
            <wp:extent cx="5256530" cy="2988310"/>
            <wp:effectExtent l="5080" t="4445" r="1524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27F9" w:rsidRDefault="00C75109">
      <w:r>
        <w:t>Рис.2</w:t>
      </w:r>
    </w:p>
    <w:p w:rsidR="001C27F9" w:rsidRDefault="001C27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Удовлетворенность обучающихся (родителей) качеством реализации программы</w:t>
      </w: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114300" distR="114300">
            <wp:extent cx="5256530" cy="2988310"/>
            <wp:effectExtent l="5080" t="4445" r="15240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Рис.3</w:t>
      </w:r>
    </w:p>
    <w:p w:rsidR="001C27F9" w:rsidRDefault="001C27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Таб.1. Участие и результативность обучающихся в конкурсах и мероприятиях различного уровня.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845"/>
        <w:gridCol w:w="1552"/>
        <w:gridCol w:w="1235"/>
        <w:gridCol w:w="1552"/>
        <w:gridCol w:w="1250"/>
        <w:gridCol w:w="1552"/>
      </w:tblGrid>
      <w:tr w:rsidR="001C27F9">
        <w:tc>
          <w:tcPr>
            <w:tcW w:w="158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</w:t>
            </w:r>
          </w:p>
        </w:tc>
        <w:tc>
          <w:tcPr>
            <w:tcW w:w="2397" w:type="dxa"/>
            <w:gridSpan w:val="2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Муниципальный</w:t>
            </w:r>
          </w:p>
        </w:tc>
        <w:tc>
          <w:tcPr>
            <w:tcW w:w="2787" w:type="dxa"/>
            <w:gridSpan w:val="2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2802" w:type="dxa"/>
            <w:gridSpan w:val="2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 (межрегиональный)</w:t>
            </w:r>
          </w:p>
        </w:tc>
      </w:tr>
      <w:tr w:rsidR="001C27F9">
        <w:trPr>
          <w:trHeight w:val="874"/>
        </w:trPr>
        <w:tc>
          <w:tcPr>
            <w:tcW w:w="158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84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</w:t>
            </w:r>
          </w:p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/призеры</w:t>
            </w:r>
          </w:p>
        </w:tc>
        <w:tc>
          <w:tcPr>
            <w:tcW w:w="1235" w:type="dxa"/>
            <w:shd w:val="clear" w:color="auto" w:fill="auto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</w:t>
            </w:r>
          </w:p>
        </w:tc>
        <w:tc>
          <w:tcPr>
            <w:tcW w:w="1552" w:type="dxa"/>
            <w:shd w:val="clear" w:color="auto" w:fill="auto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</w:t>
            </w:r>
          </w:p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/призеры</w:t>
            </w:r>
          </w:p>
        </w:tc>
        <w:tc>
          <w:tcPr>
            <w:tcW w:w="1250" w:type="dxa"/>
            <w:shd w:val="clear" w:color="auto" w:fill="auto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</w:t>
            </w:r>
          </w:p>
        </w:tc>
        <w:tc>
          <w:tcPr>
            <w:tcW w:w="1552" w:type="dxa"/>
            <w:shd w:val="clear" w:color="auto" w:fill="auto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</w:t>
            </w:r>
          </w:p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/призеры</w:t>
            </w:r>
          </w:p>
        </w:tc>
      </w:tr>
      <w:tr w:rsidR="001C27F9">
        <w:tc>
          <w:tcPr>
            <w:tcW w:w="158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2023-2024</w:t>
            </w:r>
          </w:p>
        </w:tc>
        <w:tc>
          <w:tcPr>
            <w:tcW w:w="84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1C27F9">
        <w:tc>
          <w:tcPr>
            <w:tcW w:w="158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2024-2025</w:t>
            </w:r>
          </w:p>
        </w:tc>
        <w:tc>
          <w:tcPr>
            <w:tcW w:w="84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1C27F9">
        <w:tc>
          <w:tcPr>
            <w:tcW w:w="158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2025-2026</w:t>
            </w:r>
          </w:p>
        </w:tc>
        <w:tc>
          <w:tcPr>
            <w:tcW w:w="84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35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1C27F9" w:rsidRDefault="00C751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</w:tbl>
    <w:p w:rsidR="001C27F9" w:rsidRDefault="001C27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Мониторинг результативности дополнительной общеразвивающей программы </w:t>
      </w:r>
    </w:p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>«</w:t>
      </w:r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>НейроТворчество</w:t>
      </w: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» 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 xml:space="preserve">осуществляется в разрезе планируемых результатов по итогам входного контроля и промежуточной аттестации по представленным в программе оценочным материалам. </w:t>
      </w:r>
    </w:p>
    <w:p w:rsidR="001C27F9" w:rsidRDefault="00C7510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Предметный </w:t>
      </w: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результат: </w:t>
      </w:r>
      <w:r>
        <w:rPr>
          <w:rFonts w:ascii="Times New Roman" w:hAnsi="Times New Roman" w:cs="Times New Roman"/>
          <w:color w:val="000000"/>
          <w:sz w:val="24"/>
          <w:szCs w:val="24"/>
        </w:rPr>
        <w:t> Ребенок становится более самостоятельным и уверенным;</w:t>
      </w:r>
    </w:p>
    <w:p w:rsidR="001C27F9" w:rsidRDefault="00C7510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Лучше ориентируется в окружающем мире;</w:t>
      </w:r>
    </w:p>
    <w:p w:rsidR="001C27F9" w:rsidRDefault="00C7510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Повышается работоспособность;</w:t>
      </w:r>
    </w:p>
    <w:p w:rsidR="001C27F9" w:rsidRDefault="00C7510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Повышается развитие двигательной и пространственной сферы;</w:t>
      </w:r>
    </w:p>
    <w:p w:rsidR="001C27F9" w:rsidRDefault="00C7510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  Повышается развитие мелкой моторики, памяти, </w:t>
      </w:r>
      <w:r>
        <w:rPr>
          <w:rFonts w:ascii="Times New Roman" w:hAnsi="Times New Roman" w:cs="Times New Roman"/>
          <w:color w:val="000000"/>
          <w:sz w:val="24"/>
          <w:szCs w:val="24"/>
        </w:rPr>
        <w:t>мышления, внимания;</w:t>
      </w:r>
    </w:p>
    <w:p w:rsidR="001C27F9" w:rsidRDefault="001C27F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7F9" w:rsidRDefault="001C27F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7F9" w:rsidRDefault="001C27F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7F9" w:rsidRDefault="00C75109">
      <w:pPr>
        <w:shd w:val="clear" w:color="auto" w:fill="FFFFFF"/>
        <w:spacing w:before="32" w:after="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114300" distR="114300">
            <wp:extent cx="5256530" cy="2988310"/>
            <wp:effectExtent l="5080" t="4445" r="15240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Рис.4</w:t>
      </w:r>
    </w:p>
    <w:p w:rsidR="001C27F9" w:rsidRDefault="001C27F9">
      <w:pPr>
        <w:rPr>
          <w:rFonts w:ascii="Times New Roman" w:hAnsi="Times New Roman" w:cs="Times New Roman"/>
          <w:sz w:val="24"/>
          <w:szCs w:val="24"/>
        </w:rPr>
      </w:pPr>
    </w:p>
    <w:p w:rsidR="001C27F9" w:rsidRDefault="00C7510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1C27F9" w:rsidRDefault="00C75109">
      <w:pPr>
        <w:shd w:val="clear" w:color="auto" w:fill="FFFFFF"/>
        <w:ind w:firstLineChars="50" w:firstLine="12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находить способы решения проблем творческого и поискового характера;</w:t>
      </w:r>
    </w:p>
    <w:p w:rsidR="001C27F9" w:rsidRDefault="00C75109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классифицировать объекты по заданным критериям и формулировать названия полученных групп;</w:t>
      </w:r>
    </w:p>
    <w:p w:rsidR="001C27F9" w:rsidRDefault="00C75109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овладевать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основами логического мышления, пространственного воображения и речи.</w:t>
      </w:r>
    </w:p>
    <w:p w:rsidR="001C27F9" w:rsidRDefault="001C27F9">
      <w:pPr>
        <w:rPr>
          <w:rFonts w:ascii="Times New Roman" w:hAnsi="Times New Roman" w:cs="Times New Roman"/>
          <w:sz w:val="24"/>
          <w:szCs w:val="24"/>
        </w:rPr>
      </w:pPr>
    </w:p>
    <w:p w:rsidR="001C27F9" w:rsidRDefault="001C27F9">
      <w:pPr>
        <w:rPr>
          <w:rFonts w:ascii="Times New Roman" w:hAnsi="Times New Roman" w:cs="Times New Roman"/>
          <w:sz w:val="24"/>
          <w:szCs w:val="24"/>
        </w:rPr>
      </w:pPr>
    </w:p>
    <w:p w:rsidR="001C27F9" w:rsidRDefault="001C27F9">
      <w:pPr>
        <w:rPr>
          <w:rFonts w:ascii="Times New Roman" w:hAnsi="Times New Roman" w:cs="Times New Roman"/>
          <w:sz w:val="24"/>
          <w:szCs w:val="24"/>
        </w:rPr>
      </w:pP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114300" distR="114300">
            <wp:extent cx="5256530" cy="2988310"/>
            <wp:effectExtent l="5080" t="4445" r="1524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Рис.5</w:t>
      </w:r>
    </w:p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 w:rsidRPr="00D6263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Личностный результат: 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развитие адаптации к изменениям и новым условиям, развитие творческого мышления,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 xml:space="preserve"> эмоциональный интеллект</w:t>
      </w:r>
    </w:p>
    <w:p w:rsidR="001C27F9" w:rsidRDefault="001C27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114300" distR="114300">
            <wp:extent cx="5256530" cy="2988310"/>
            <wp:effectExtent l="5080" t="4445" r="15240" b="171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27F9" w:rsidRDefault="00C751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 6</w:t>
      </w:r>
    </w:p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>Положительная динамика результата позво</w:t>
      </w:r>
      <w:r w:rsidRPr="00D6263F">
        <w:rPr>
          <w:rFonts w:ascii="Times New Roman" w:eastAsia="PTAstraSerif" w:hAnsi="Times New Roman" w:cs="Times New Roman"/>
          <w:color w:val="000000"/>
          <w:sz w:val="24"/>
          <w:szCs w:val="24"/>
          <w:lang w:eastAsia="zh-CN" w:bidi="ar"/>
        </w:rPr>
        <w:t xml:space="preserve">ляет сделать вывод об эффективности </w:t>
      </w:r>
    </w:p>
    <w:p w:rsidR="001C27F9" w:rsidRDefault="00C7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TAstraSerif" w:hAnsi="Times New Roman" w:cs="Times New Roman"/>
          <w:color w:val="000000"/>
          <w:sz w:val="24"/>
          <w:szCs w:val="24"/>
          <w:lang w:val="en-US" w:eastAsia="zh-CN" w:bidi="ar"/>
        </w:rPr>
        <w:t>реализации программы</w:t>
      </w:r>
      <w:bookmarkStart w:id="0" w:name="_GoBack"/>
      <w:bookmarkEnd w:id="0"/>
      <w:r>
        <w:rPr>
          <w:rFonts w:ascii="Times New Roman" w:eastAsia="PTAstraSerif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1C27F9" w:rsidRDefault="001C27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1C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09" w:rsidRDefault="00C75109">
      <w:pPr>
        <w:spacing w:line="240" w:lineRule="auto"/>
      </w:pPr>
      <w:r>
        <w:separator/>
      </w:r>
    </w:p>
  </w:endnote>
  <w:endnote w:type="continuationSeparator" w:id="0">
    <w:p w:rsidR="00C75109" w:rsidRDefault="00C75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Bold">
    <w:altName w:val="dynamic"/>
    <w:charset w:val="00"/>
    <w:family w:val="auto"/>
    <w:pitch w:val="default"/>
  </w:font>
  <w:font w:name="PTAstraSerif">
    <w:altName w:val="dynam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09" w:rsidRDefault="00C75109">
      <w:pPr>
        <w:spacing w:after="0"/>
      </w:pPr>
      <w:r>
        <w:separator/>
      </w:r>
    </w:p>
  </w:footnote>
  <w:footnote w:type="continuationSeparator" w:id="0">
    <w:p w:rsidR="00C75109" w:rsidRDefault="00C751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FD13E7"/>
    <w:rsid w:val="000009E1"/>
    <w:rsid w:val="0000107D"/>
    <w:rsid w:val="0000307F"/>
    <w:rsid w:val="0000327C"/>
    <w:rsid w:val="00011D8E"/>
    <w:rsid w:val="00014D77"/>
    <w:rsid w:val="00015C2E"/>
    <w:rsid w:val="000177C0"/>
    <w:rsid w:val="000204FE"/>
    <w:rsid w:val="0002105E"/>
    <w:rsid w:val="000242E1"/>
    <w:rsid w:val="00033D36"/>
    <w:rsid w:val="0003529C"/>
    <w:rsid w:val="00052EF3"/>
    <w:rsid w:val="00054189"/>
    <w:rsid w:val="00055418"/>
    <w:rsid w:val="00071A61"/>
    <w:rsid w:val="00073A49"/>
    <w:rsid w:val="00086265"/>
    <w:rsid w:val="00086BA8"/>
    <w:rsid w:val="0009099E"/>
    <w:rsid w:val="000918A0"/>
    <w:rsid w:val="000935C3"/>
    <w:rsid w:val="000B05D7"/>
    <w:rsid w:val="000B282C"/>
    <w:rsid w:val="000B55E2"/>
    <w:rsid w:val="000D3A4F"/>
    <w:rsid w:val="000E5254"/>
    <w:rsid w:val="000E55EE"/>
    <w:rsid w:val="000E6C59"/>
    <w:rsid w:val="000F2A16"/>
    <w:rsid w:val="000F4645"/>
    <w:rsid w:val="000F4CAA"/>
    <w:rsid w:val="00111FAE"/>
    <w:rsid w:val="00114CE7"/>
    <w:rsid w:val="00117F0C"/>
    <w:rsid w:val="00131CE4"/>
    <w:rsid w:val="00144066"/>
    <w:rsid w:val="00144232"/>
    <w:rsid w:val="0014738D"/>
    <w:rsid w:val="00151D10"/>
    <w:rsid w:val="001523DF"/>
    <w:rsid w:val="00171256"/>
    <w:rsid w:val="00171E2D"/>
    <w:rsid w:val="001731C3"/>
    <w:rsid w:val="00173B21"/>
    <w:rsid w:val="00175B36"/>
    <w:rsid w:val="00176695"/>
    <w:rsid w:val="00180C8A"/>
    <w:rsid w:val="00182063"/>
    <w:rsid w:val="00182417"/>
    <w:rsid w:val="0018264E"/>
    <w:rsid w:val="00193DB1"/>
    <w:rsid w:val="00197F28"/>
    <w:rsid w:val="001A0504"/>
    <w:rsid w:val="001A29FA"/>
    <w:rsid w:val="001A7575"/>
    <w:rsid w:val="001B02E6"/>
    <w:rsid w:val="001B3601"/>
    <w:rsid w:val="001C27F9"/>
    <w:rsid w:val="001C68D9"/>
    <w:rsid w:val="001C74EA"/>
    <w:rsid w:val="001D06DB"/>
    <w:rsid w:val="001F7606"/>
    <w:rsid w:val="00207D88"/>
    <w:rsid w:val="0021538D"/>
    <w:rsid w:val="002178FA"/>
    <w:rsid w:val="00220412"/>
    <w:rsid w:val="00231872"/>
    <w:rsid w:val="00233193"/>
    <w:rsid w:val="0023590F"/>
    <w:rsid w:val="00247C36"/>
    <w:rsid w:val="002516DC"/>
    <w:rsid w:val="00252605"/>
    <w:rsid w:val="00256CC1"/>
    <w:rsid w:val="00263524"/>
    <w:rsid w:val="00264D38"/>
    <w:rsid w:val="00274846"/>
    <w:rsid w:val="00297677"/>
    <w:rsid w:val="002B4AD0"/>
    <w:rsid w:val="002C00BF"/>
    <w:rsid w:val="002C2C68"/>
    <w:rsid w:val="002D0458"/>
    <w:rsid w:val="002D2C3F"/>
    <w:rsid w:val="002D4313"/>
    <w:rsid w:val="002E7FE2"/>
    <w:rsid w:val="002F03CC"/>
    <w:rsid w:val="002F0B36"/>
    <w:rsid w:val="002F4C83"/>
    <w:rsid w:val="002F5060"/>
    <w:rsid w:val="002F6F16"/>
    <w:rsid w:val="00302FB9"/>
    <w:rsid w:val="00314D11"/>
    <w:rsid w:val="00326CB8"/>
    <w:rsid w:val="00336749"/>
    <w:rsid w:val="0034429A"/>
    <w:rsid w:val="00357D15"/>
    <w:rsid w:val="00360E0F"/>
    <w:rsid w:val="003666E1"/>
    <w:rsid w:val="00393D6C"/>
    <w:rsid w:val="003A5666"/>
    <w:rsid w:val="003B01D3"/>
    <w:rsid w:val="003B5E22"/>
    <w:rsid w:val="003C7F05"/>
    <w:rsid w:val="003D08ED"/>
    <w:rsid w:val="003D2BE3"/>
    <w:rsid w:val="003D7222"/>
    <w:rsid w:val="003E06C4"/>
    <w:rsid w:val="003E084F"/>
    <w:rsid w:val="003E0CE1"/>
    <w:rsid w:val="003E42B0"/>
    <w:rsid w:val="003E6C7D"/>
    <w:rsid w:val="003E7129"/>
    <w:rsid w:val="003F68FF"/>
    <w:rsid w:val="003F70DF"/>
    <w:rsid w:val="00420033"/>
    <w:rsid w:val="004257F2"/>
    <w:rsid w:val="00425AC2"/>
    <w:rsid w:val="0044286C"/>
    <w:rsid w:val="00442963"/>
    <w:rsid w:val="00445E2A"/>
    <w:rsid w:val="00447AF0"/>
    <w:rsid w:val="0045665F"/>
    <w:rsid w:val="00456ADC"/>
    <w:rsid w:val="00462A05"/>
    <w:rsid w:val="00467EC5"/>
    <w:rsid w:val="004704A9"/>
    <w:rsid w:val="00472866"/>
    <w:rsid w:val="004807FB"/>
    <w:rsid w:val="004918EE"/>
    <w:rsid w:val="004927BB"/>
    <w:rsid w:val="004A3A8F"/>
    <w:rsid w:val="004A5F63"/>
    <w:rsid w:val="004B5AEF"/>
    <w:rsid w:val="004C7DA6"/>
    <w:rsid w:val="004D3455"/>
    <w:rsid w:val="004D4479"/>
    <w:rsid w:val="004D4EFD"/>
    <w:rsid w:val="004E0EE5"/>
    <w:rsid w:val="004E6DD6"/>
    <w:rsid w:val="005021FA"/>
    <w:rsid w:val="005034CB"/>
    <w:rsid w:val="005071F6"/>
    <w:rsid w:val="0051154E"/>
    <w:rsid w:val="00520CFF"/>
    <w:rsid w:val="00523F9F"/>
    <w:rsid w:val="00524C37"/>
    <w:rsid w:val="00526425"/>
    <w:rsid w:val="0052658B"/>
    <w:rsid w:val="00526623"/>
    <w:rsid w:val="00533028"/>
    <w:rsid w:val="00543EC9"/>
    <w:rsid w:val="005472B3"/>
    <w:rsid w:val="00552DCC"/>
    <w:rsid w:val="00553D11"/>
    <w:rsid w:val="00555FC1"/>
    <w:rsid w:val="00560379"/>
    <w:rsid w:val="005618A1"/>
    <w:rsid w:val="00563B8A"/>
    <w:rsid w:val="00564677"/>
    <w:rsid w:val="00567101"/>
    <w:rsid w:val="0057004B"/>
    <w:rsid w:val="005734F6"/>
    <w:rsid w:val="005748AB"/>
    <w:rsid w:val="00577369"/>
    <w:rsid w:val="00577CB6"/>
    <w:rsid w:val="00584630"/>
    <w:rsid w:val="00585A7C"/>
    <w:rsid w:val="0059503A"/>
    <w:rsid w:val="005A0265"/>
    <w:rsid w:val="005C71B5"/>
    <w:rsid w:val="005D1C6D"/>
    <w:rsid w:val="005D1FDC"/>
    <w:rsid w:val="005D4EBF"/>
    <w:rsid w:val="005F7DD2"/>
    <w:rsid w:val="006033AE"/>
    <w:rsid w:val="00617AEA"/>
    <w:rsid w:val="00621A12"/>
    <w:rsid w:val="00623899"/>
    <w:rsid w:val="006256E5"/>
    <w:rsid w:val="00635885"/>
    <w:rsid w:val="00640ACC"/>
    <w:rsid w:val="00640F73"/>
    <w:rsid w:val="00641875"/>
    <w:rsid w:val="006649C6"/>
    <w:rsid w:val="00666F07"/>
    <w:rsid w:val="00670D4A"/>
    <w:rsid w:val="006805A1"/>
    <w:rsid w:val="006867F7"/>
    <w:rsid w:val="006A097D"/>
    <w:rsid w:val="006B2215"/>
    <w:rsid w:val="006B4884"/>
    <w:rsid w:val="006B7B72"/>
    <w:rsid w:val="006C5CD4"/>
    <w:rsid w:val="006D0CAB"/>
    <w:rsid w:val="006D17BE"/>
    <w:rsid w:val="006D24C9"/>
    <w:rsid w:val="006D67D5"/>
    <w:rsid w:val="006E114A"/>
    <w:rsid w:val="006E1BF8"/>
    <w:rsid w:val="006E6453"/>
    <w:rsid w:val="006F05BE"/>
    <w:rsid w:val="006F5268"/>
    <w:rsid w:val="006F63CC"/>
    <w:rsid w:val="00701E44"/>
    <w:rsid w:val="007075C1"/>
    <w:rsid w:val="00727E08"/>
    <w:rsid w:val="00730EF6"/>
    <w:rsid w:val="00734246"/>
    <w:rsid w:val="00753050"/>
    <w:rsid w:val="0076581B"/>
    <w:rsid w:val="0078072B"/>
    <w:rsid w:val="00783776"/>
    <w:rsid w:val="00784D13"/>
    <w:rsid w:val="0079382F"/>
    <w:rsid w:val="007970CF"/>
    <w:rsid w:val="007A0FDE"/>
    <w:rsid w:val="007B1218"/>
    <w:rsid w:val="007B21EA"/>
    <w:rsid w:val="007B2D46"/>
    <w:rsid w:val="007B30CD"/>
    <w:rsid w:val="007B5F01"/>
    <w:rsid w:val="007C1DF9"/>
    <w:rsid w:val="007C5EFD"/>
    <w:rsid w:val="007D579F"/>
    <w:rsid w:val="007E5BDC"/>
    <w:rsid w:val="007F32CE"/>
    <w:rsid w:val="0080581D"/>
    <w:rsid w:val="00812186"/>
    <w:rsid w:val="00821F6A"/>
    <w:rsid w:val="00831625"/>
    <w:rsid w:val="00831BE8"/>
    <w:rsid w:val="008454E3"/>
    <w:rsid w:val="008562AB"/>
    <w:rsid w:val="00857F91"/>
    <w:rsid w:val="00863D6F"/>
    <w:rsid w:val="00870FC3"/>
    <w:rsid w:val="008753AD"/>
    <w:rsid w:val="00880DF4"/>
    <w:rsid w:val="00883AAA"/>
    <w:rsid w:val="0088644E"/>
    <w:rsid w:val="008902C7"/>
    <w:rsid w:val="0089499C"/>
    <w:rsid w:val="008A26E6"/>
    <w:rsid w:val="008A5045"/>
    <w:rsid w:val="008A5823"/>
    <w:rsid w:val="008B66D2"/>
    <w:rsid w:val="008B743D"/>
    <w:rsid w:val="008C23DD"/>
    <w:rsid w:val="008C3FA2"/>
    <w:rsid w:val="008C5D87"/>
    <w:rsid w:val="008C67ED"/>
    <w:rsid w:val="008D23FE"/>
    <w:rsid w:val="008D2A63"/>
    <w:rsid w:val="008D3FB4"/>
    <w:rsid w:val="008E1C75"/>
    <w:rsid w:val="008E45DC"/>
    <w:rsid w:val="008E6BCB"/>
    <w:rsid w:val="008E7CB0"/>
    <w:rsid w:val="008F0E52"/>
    <w:rsid w:val="00900BF9"/>
    <w:rsid w:val="0090420E"/>
    <w:rsid w:val="0091066E"/>
    <w:rsid w:val="00913334"/>
    <w:rsid w:val="00916225"/>
    <w:rsid w:val="00924B92"/>
    <w:rsid w:val="00925628"/>
    <w:rsid w:val="00925D9A"/>
    <w:rsid w:val="00936304"/>
    <w:rsid w:val="009366C2"/>
    <w:rsid w:val="00936D2F"/>
    <w:rsid w:val="00943E2D"/>
    <w:rsid w:val="00946946"/>
    <w:rsid w:val="00950D8E"/>
    <w:rsid w:val="00954214"/>
    <w:rsid w:val="00956C3A"/>
    <w:rsid w:val="0095775D"/>
    <w:rsid w:val="009615DC"/>
    <w:rsid w:val="00973A8A"/>
    <w:rsid w:val="009743BF"/>
    <w:rsid w:val="00974C95"/>
    <w:rsid w:val="00975EB9"/>
    <w:rsid w:val="00981060"/>
    <w:rsid w:val="00991E58"/>
    <w:rsid w:val="009A58FE"/>
    <w:rsid w:val="009C191A"/>
    <w:rsid w:val="009C7572"/>
    <w:rsid w:val="009D0CC5"/>
    <w:rsid w:val="009D35E6"/>
    <w:rsid w:val="009E1869"/>
    <w:rsid w:val="009E1A22"/>
    <w:rsid w:val="009E1D68"/>
    <w:rsid w:val="009E5DC9"/>
    <w:rsid w:val="009F5C33"/>
    <w:rsid w:val="009F7319"/>
    <w:rsid w:val="009F7E6E"/>
    <w:rsid w:val="00A011D3"/>
    <w:rsid w:val="00A015F8"/>
    <w:rsid w:val="00A07092"/>
    <w:rsid w:val="00A15CBF"/>
    <w:rsid w:val="00A221CA"/>
    <w:rsid w:val="00A22F1A"/>
    <w:rsid w:val="00A2337B"/>
    <w:rsid w:val="00A251FA"/>
    <w:rsid w:val="00A31181"/>
    <w:rsid w:val="00A31E79"/>
    <w:rsid w:val="00A3272F"/>
    <w:rsid w:val="00A50B29"/>
    <w:rsid w:val="00A53A00"/>
    <w:rsid w:val="00A54E1B"/>
    <w:rsid w:val="00A61C84"/>
    <w:rsid w:val="00A62825"/>
    <w:rsid w:val="00A671E2"/>
    <w:rsid w:val="00A67B96"/>
    <w:rsid w:val="00A847B9"/>
    <w:rsid w:val="00A91EC6"/>
    <w:rsid w:val="00A9582F"/>
    <w:rsid w:val="00AA12CC"/>
    <w:rsid w:val="00AA3ED9"/>
    <w:rsid w:val="00AA4239"/>
    <w:rsid w:val="00AA7A53"/>
    <w:rsid w:val="00AC1F2B"/>
    <w:rsid w:val="00AD15C4"/>
    <w:rsid w:val="00AE3953"/>
    <w:rsid w:val="00AF4AF3"/>
    <w:rsid w:val="00B02FB6"/>
    <w:rsid w:val="00B066FC"/>
    <w:rsid w:val="00B07B22"/>
    <w:rsid w:val="00B22251"/>
    <w:rsid w:val="00B2569E"/>
    <w:rsid w:val="00B26486"/>
    <w:rsid w:val="00B310A9"/>
    <w:rsid w:val="00B36A6C"/>
    <w:rsid w:val="00B46A67"/>
    <w:rsid w:val="00B47D2A"/>
    <w:rsid w:val="00B50294"/>
    <w:rsid w:val="00B51609"/>
    <w:rsid w:val="00B52CDB"/>
    <w:rsid w:val="00B5326E"/>
    <w:rsid w:val="00B53714"/>
    <w:rsid w:val="00B62A66"/>
    <w:rsid w:val="00B63CD4"/>
    <w:rsid w:val="00B70A4B"/>
    <w:rsid w:val="00B72E70"/>
    <w:rsid w:val="00B8554B"/>
    <w:rsid w:val="00B8750C"/>
    <w:rsid w:val="00B92D7F"/>
    <w:rsid w:val="00B939BC"/>
    <w:rsid w:val="00B9532A"/>
    <w:rsid w:val="00BA040F"/>
    <w:rsid w:val="00BA2A49"/>
    <w:rsid w:val="00BA42E5"/>
    <w:rsid w:val="00BA53B4"/>
    <w:rsid w:val="00BA6E4E"/>
    <w:rsid w:val="00BD121A"/>
    <w:rsid w:val="00BD33DE"/>
    <w:rsid w:val="00BE4DA1"/>
    <w:rsid w:val="00BF18C8"/>
    <w:rsid w:val="00BF2658"/>
    <w:rsid w:val="00BF3444"/>
    <w:rsid w:val="00BF662A"/>
    <w:rsid w:val="00C00177"/>
    <w:rsid w:val="00C04518"/>
    <w:rsid w:val="00C063C9"/>
    <w:rsid w:val="00C27AA4"/>
    <w:rsid w:val="00C447CB"/>
    <w:rsid w:val="00C5028F"/>
    <w:rsid w:val="00C50355"/>
    <w:rsid w:val="00C50F0B"/>
    <w:rsid w:val="00C50F8E"/>
    <w:rsid w:val="00C57C72"/>
    <w:rsid w:val="00C603A6"/>
    <w:rsid w:val="00C73A44"/>
    <w:rsid w:val="00C75109"/>
    <w:rsid w:val="00C803A3"/>
    <w:rsid w:val="00C80DCF"/>
    <w:rsid w:val="00C80E61"/>
    <w:rsid w:val="00C81434"/>
    <w:rsid w:val="00C8437A"/>
    <w:rsid w:val="00C87BF3"/>
    <w:rsid w:val="00C94026"/>
    <w:rsid w:val="00CA1A4C"/>
    <w:rsid w:val="00CB0F2D"/>
    <w:rsid w:val="00CB5318"/>
    <w:rsid w:val="00CC16C7"/>
    <w:rsid w:val="00CC37C6"/>
    <w:rsid w:val="00CC4884"/>
    <w:rsid w:val="00CD3500"/>
    <w:rsid w:val="00CD3E1C"/>
    <w:rsid w:val="00CD7A79"/>
    <w:rsid w:val="00CF664E"/>
    <w:rsid w:val="00D01A29"/>
    <w:rsid w:val="00D03014"/>
    <w:rsid w:val="00D0317B"/>
    <w:rsid w:val="00D03331"/>
    <w:rsid w:val="00D07816"/>
    <w:rsid w:val="00D247A3"/>
    <w:rsid w:val="00D36A97"/>
    <w:rsid w:val="00D44466"/>
    <w:rsid w:val="00D46215"/>
    <w:rsid w:val="00D6263F"/>
    <w:rsid w:val="00D71659"/>
    <w:rsid w:val="00D82984"/>
    <w:rsid w:val="00D94528"/>
    <w:rsid w:val="00D96A72"/>
    <w:rsid w:val="00DB3078"/>
    <w:rsid w:val="00DB32DA"/>
    <w:rsid w:val="00DC0066"/>
    <w:rsid w:val="00DC2206"/>
    <w:rsid w:val="00DC394A"/>
    <w:rsid w:val="00DC4650"/>
    <w:rsid w:val="00DC48D0"/>
    <w:rsid w:val="00DD2AA4"/>
    <w:rsid w:val="00DD3491"/>
    <w:rsid w:val="00DD717D"/>
    <w:rsid w:val="00DE3FD2"/>
    <w:rsid w:val="00DE5620"/>
    <w:rsid w:val="00DF05B5"/>
    <w:rsid w:val="00DF28CF"/>
    <w:rsid w:val="00E014CA"/>
    <w:rsid w:val="00E0630A"/>
    <w:rsid w:val="00E07E90"/>
    <w:rsid w:val="00E25E08"/>
    <w:rsid w:val="00E32E2C"/>
    <w:rsid w:val="00E47160"/>
    <w:rsid w:val="00E5053A"/>
    <w:rsid w:val="00E56F48"/>
    <w:rsid w:val="00E63ADB"/>
    <w:rsid w:val="00E63F32"/>
    <w:rsid w:val="00E9358D"/>
    <w:rsid w:val="00E939AA"/>
    <w:rsid w:val="00E93F25"/>
    <w:rsid w:val="00E977D1"/>
    <w:rsid w:val="00E978D2"/>
    <w:rsid w:val="00EA2361"/>
    <w:rsid w:val="00EB13E5"/>
    <w:rsid w:val="00EB36C4"/>
    <w:rsid w:val="00EB7D5D"/>
    <w:rsid w:val="00EC0C9D"/>
    <w:rsid w:val="00EC2A38"/>
    <w:rsid w:val="00EC2C0D"/>
    <w:rsid w:val="00ED01AB"/>
    <w:rsid w:val="00ED40C4"/>
    <w:rsid w:val="00ED4AE9"/>
    <w:rsid w:val="00EE240B"/>
    <w:rsid w:val="00EE2B55"/>
    <w:rsid w:val="00EE5E60"/>
    <w:rsid w:val="00EF0C22"/>
    <w:rsid w:val="00EF352A"/>
    <w:rsid w:val="00EF5114"/>
    <w:rsid w:val="00F03264"/>
    <w:rsid w:val="00F14653"/>
    <w:rsid w:val="00F16AB9"/>
    <w:rsid w:val="00F20CAA"/>
    <w:rsid w:val="00F23D9D"/>
    <w:rsid w:val="00F23E66"/>
    <w:rsid w:val="00F40AD0"/>
    <w:rsid w:val="00F40BA9"/>
    <w:rsid w:val="00F558BF"/>
    <w:rsid w:val="00F64137"/>
    <w:rsid w:val="00F671DC"/>
    <w:rsid w:val="00F703E6"/>
    <w:rsid w:val="00F72F60"/>
    <w:rsid w:val="00F815A2"/>
    <w:rsid w:val="00F84640"/>
    <w:rsid w:val="00F855A6"/>
    <w:rsid w:val="00F862F0"/>
    <w:rsid w:val="00F94117"/>
    <w:rsid w:val="00F94BA5"/>
    <w:rsid w:val="00F9676E"/>
    <w:rsid w:val="00FA3B41"/>
    <w:rsid w:val="00FA68BE"/>
    <w:rsid w:val="00FA7C95"/>
    <w:rsid w:val="00FB5A64"/>
    <w:rsid w:val="00FC1005"/>
    <w:rsid w:val="00FC32A2"/>
    <w:rsid w:val="00FC6292"/>
    <w:rsid w:val="00FC6F5D"/>
    <w:rsid w:val="00FD0287"/>
    <w:rsid w:val="00FD13E7"/>
    <w:rsid w:val="0CDD70AF"/>
    <w:rsid w:val="14431033"/>
    <w:rsid w:val="366F21E1"/>
    <w:rsid w:val="391B2BAF"/>
    <w:rsid w:val="3D646231"/>
    <w:rsid w:val="424F5098"/>
    <w:rsid w:val="42D16272"/>
    <w:rsid w:val="4B8F7333"/>
    <w:rsid w:val="5834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4940B-1864-4959-A42B-7462667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210766193492894E-2"/>
          <c:y val="7.08294716748923E-2"/>
          <c:w val="0.67371654459422903"/>
          <c:h val="0.442402642253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доля обучающихся по программе "Техническое творчество для дошкольников"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доля обучающихся по программе "Техническое творчество для дошкольников"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доля обучающихся по программе "Техническое творчество для дошкольников"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доля обучающихся по программе "Техническое творчество для дошкольников"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доля обучающихся по программе "Техническое творчество для дошкольников"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6858656"/>
        <c:axId val="536852672"/>
      </c:barChart>
      <c:catAx>
        <c:axId val="53685865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536852672"/>
        <c:crosses val="autoZero"/>
        <c:auto val="1"/>
        <c:lblAlgn val="ctr"/>
        <c:lblOffset val="100"/>
        <c:noMultiLvlLbl val="0"/>
      </c:catAx>
      <c:valAx>
        <c:axId val="536852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58656"/>
        <c:crosses val="autoZero"/>
        <c:crossBetween val="between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84703832752613195"/>
          <c:y val="0.2808846761453400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a6d6f5e-f49d-4479-956b-24cd205d7c71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Активность участия в воспитательных мероприятиях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50%%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75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75%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80%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36858112"/>
        <c:axId val="536860832"/>
      </c:barChart>
      <c:catAx>
        <c:axId val="5368581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60832"/>
        <c:crosses val="autoZero"/>
        <c:auto val="1"/>
        <c:lblAlgn val="ctr"/>
        <c:lblOffset val="100"/>
        <c:noMultiLvlLbl val="0"/>
      </c:catAx>
      <c:valAx>
        <c:axId val="53686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5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02ba97d-b610-407b-8b8b-5edc9e58456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19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36863552"/>
        <c:axId val="536853760"/>
      </c:barChart>
      <c:catAx>
        <c:axId val="536863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53760"/>
        <c:crosses val="autoZero"/>
        <c:auto val="1"/>
        <c:lblAlgn val="ctr"/>
        <c:lblOffset val="100"/>
        <c:noMultiLvlLbl val="0"/>
      </c:catAx>
      <c:valAx>
        <c:axId val="53685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6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0a78152-a806-437b-b56c-8f2f7bafffa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предметных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Повышается работоспособность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Повышается уровень когнитивных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Ориентируется в окружающем мире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36851040"/>
        <c:axId val="536855392"/>
      </c:barChart>
      <c:catAx>
        <c:axId val="536851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55392"/>
        <c:crosses val="autoZero"/>
        <c:auto val="1"/>
        <c:lblAlgn val="ctr"/>
        <c:lblOffset val="100"/>
        <c:noMultiLvlLbl val="0"/>
      </c:catAx>
      <c:valAx>
        <c:axId val="53685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5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5cb289c-2c80-48c3-8e82-558e9c4d7ec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Метапредметные результаты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самостоятельность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умение классифицировать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</c:v>
                </c:pt>
                <c:pt idx="1">
                  <c:v>4.4000000000000004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логика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36865728"/>
        <c:axId val="536861376"/>
      </c:barChart>
      <c:catAx>
        <c:axId val="53686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61376"/>
        <c:crosses val="autoZero"/>
        <c:auto val="1"/>
        <c:lblAlgn val="ctr"/>
        <c:lblOffset val="100"/>
        <c:noMultiLvlLbl val="0"/>
      </c:catAx>
      <c:valAx>
        <c:axId val="53686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6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026cb8a-0837-4d9a-960a-c05639602e9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Личностные результаты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развитие адаптации к новым условиям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развитие творческого мышления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эмоциональный интеллект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36861920"/>
        <c:axId val="536865184"/>
      </c:barChart>
      <c:catAx>
        <c:axId val="536861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65184"/>
        <c:crosses val="autoZero"/>
        <c:auto val="1"/>
        <c:lblAlgn val="ctr"/>
        <c:lblOffset val="100"/>
        <c:noMultiLvlLbl val="0"/>
      </c:catAx>
      <c:valAx>
        <c:axId val="53686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86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4f11849-b338-4397-8c47-fdce6e5a42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Елена</cp:lastModifiedBy>
  <cp:revision>4</cp:revision>
  <dcterms:created xsi:type="dcterms:W3CDTF">2017-09-29T12:19:00Z</dcterms:created>
  <dcterms:modified xsi:type="dcterms:W3CDTF">2026-03-16T17:12:00Z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A07D6E4C38FC4264B24BDD78E62F2C0C_12</vt:lpwstr>
  </property>
</Properties>
</file>